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0" w:rsidRDefault="00B01B10" w:rsidP="00B01B1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XIV/85/19</w:t>
      </w:r>
    </w:p>
    <w:p w:rsidR="00B01B10" w:rsidRDefault="00B01B10" w:rsidP="00B01B1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Iłowo-Osada</w:t>
      </w:r>
    </w:p>
    <w:p w:rsidR="00B01B10" w:rsidRDefault="00B01B10" w:rsidP="00B01B1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27 listopada  2019 r.</w:t>
      </w:r>
    </w:p>
    <w:p w:rsidR="00B01B10" w:rsidRDefault="00B01B10" w:rsidP="00B01B10">
      <w:pPr>
        <w:spacing w:line="276" w:lineRule="auto"/>
        <w:jc w:val="center"/>
        <w:rPr>
          <w:b/>
          <w:sz w:val="22"/>
          <w:szCs w:val="22"/>
        </w:rPr>
      </w:pPr>
    </w:p>
    <w:p w:rsidR="00B01B10" w:rsidRDefault="00B01B10" w:rsidP="00B01B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sprawie zmiany Uchwały Nr XX/154/09 Rady Gminy Iłowo-Osada z dnia 23 marca 2009 roku                     w sprawie ustalenia regulaminu określającego wysokość oraz szczegółowe warunki przyznawania nauczycielom dodatków za wysługę lat, motywacyjnego, funkcyjnego i za warunki pracy, szczegółowe warunki obliczania  i wypłacania wynagrodzenia za godziny ponadwymiarowe i za godziny doraźnych zastępstw a także wysokość, szczegółowe zasady przyznawania i wypłacania dodatku mieszkaniowego oraz podziału funduszu nagród dla nauczycieli zatrudnionych w szkołach i placówkach oświatowych prowadzonych przez Gminę Iłowo-Osada.</w:t>
      </w:r>
    </w:p>
    <w:p w:rsidR="00B01B10" w:rsidRDefault="00B01B10" w:rsidP="00B01B10">
      <w:pPr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Na podstawie art. 18 ust. 2 pkt 15 ustawy z dnia 8 marca 1990 roku o samorządzie gminnym (Dz. U.</w:t>
      </w:r>
      <w:r>
        <w:rPr>
          <w:sz w:val="22"/>
          <w:szCs w:val="22"/>
        </w:rPr>
        <w:br/>
        <w:t xml:space="preserve"> z 2019 r. poz. 506 ze zm.)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oraz art. 30 ust. 6  i art. 91d pkt 1 ustawy z dnia 26 stycznia 1982 r. – Karta Nauczyciela (Dz. U. z 2018 r. poz. 967 ze zm.) po uzgodnieniu ze związkami zawodowymi zrzeszającymi nauczycieli, Rada Gminy Iłowo-Osada uchwala, co następuje:</w:t>
      </w:r>
    </w:p>
    <w:p w:rsidR="00B01B10" w:rsidRDefault="00B01B10" w:rsidP="00B01B10">
      <w:pPr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 W regulaminie stanowiącym załącznik do Uchwały Nr XX/154/09 Rady Gminy Iłowo-Osada z dnia 23 marca 2009 r. w sprawie ustalenia regulaminu określającego wysokość oraz szczegółowe warunki przyznawania nauczycielom dodatków za wysługę lat, motywacyjnego, funkcyjnego i za warunki pracy, szczegółowe warunki obliczania i wypłacania wynagrodzenia za godziny ponadwymiarowe i za godziny doraźnych zastępstw a także wysokość, szczegółowe zasady przyznawania i wypłacania dodatku mieszkaniowego oraz podziału funduszu nagród dla nauczycieli zatrudnionych w szkołach i placówkach oświatowych prowadzonych przez Gminę Iłowo-Osada (Dziennik Urzędowy Województwa Warmińsko-Mazurskiego Nr 65,poz.1048 z późn. zm.) - wprowadza się następujące zmiany: </w:t>
      </w:r>
    </w:p>
    <w:p w:rsidR="00B01B10" w:rsidRDefault="00B01B10" w:rsidP="00B01B10">
      <w:pPr>
        <w:jc w:val="both"/>
        <w:rPr>
          <w:color w:val="548DD4"/>
          <w:sz w:val="22"/>
          <w:szCs w:val="22"/>
        </w:rPr>
      </w:pPr>
    </w:p>
    <w:p w:rsidR="00B01B10" w:rsidRDefault="00B01B10" w:rsidP="00B01B10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Rozdziale II w § 5 w ust.3 lit. b)  wyraz „15 %”, zastępuje się  „wyrazem 25 %”; 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bookmarkStart w:id="0" w:name="_Hlk16153255"/>
      <w:r>
        <w:rPr>
          <w:sz w:val="22"/>
          <w:szCs w:val="22"/>
        </w:rPr>
        <w:t>w Rozdziale II w § 6 w ust.12  dodaje się tiret czwarty w brzmieniu:</w:t>
      </w:r>
    </w:p>
    <w:bookmarkEnd w:id="0"/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„ – sprawowania funkcji nauczyciela opiekującego się oddziałem przedszkolnym.” ;</w:t>
      </w:r>
    </w:p>
    <w:p w:rsidR="00B01B10" w:rsidRDefault="00B01B10" w:rsidP="00B01B10">
      <w:pPr>
        <w:rPr>
          <w:sz w:val="22"/>
          <w:szCs w:val="22"/>
        </w:rPr>
      </w:pPr>
    </w:p>
    <w:p w:rsidR="00B01B10" w:rsidRDefault="00B01B10" w:rsidP="00B01B10">
      <w:pPr>
        <w:numPr>
          <w:ilvl w:val="0"/>
          <w:numId w:val="1"/>
        </w:numPr>
        <w:ind w:left="284" w:hanging="284"/>
        <w:rPr>
          <w:sz w:val="22"/>
          <w:szCs w:val="22"/>
        </w:rPr>
      </w:pPr>
      <w:bookmarkStart w:id="1" w:name="_Hlk15377494"/>
      <w:r>
        <w:rPr>
          <w:sz w:val="22"/>
          <w:szCs w:val="22"/>
        </w:rPr>
        <w:t xml:space="preserve">w Rozdziale II w § 6 dodaje </w:t>
      </w:r>
      <w:bookmarkEnd w:id="1"/>
      <w:r>
        <w:rPr>
          <w:sz w:val="22"/>
          <w:szCs w:val="22"/>
        </w:rPr>
        <w:t>się ust.12a w brzmieniu:</w:t>
      </w:r>
    </w:p>
    <w:p w:rsidR="00B01B10" w:rsidRDefault="00B01B10" w:rsidP="00B01B10">
      <w:pPr>
        <w:ind w:firstLine="284"/>
        <w:jc w:val="both"/>
        <w:rPr>
          <w:b/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 12a. Wysokość dodatku, </w:t>
      </w:r>
      <w:bookmarkStart w:id="2" w:name="_Hlk15388884"/>
      <w:r>
        <w:rPr>
          <w:sz w:val="22"/>
          <w:szCs w:val="22"/>
        </w:rPr>
        <w:t>za sprawowanie funkcji wychowawcy klasy ustala się w kwocie 300,00 zł</w:t>
      </w:r>
      <w:bookmarkEnd w:id="2"/>
      <w:r>
        <w:rPr>
          <w:sz w:val="22"/>
          <w:szCs w:val="22"/>
        </w:rPr>
        <w:t xml:space="preserve"> . Przepisy ust.9 stosuje się.” ;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bookmarkStart w:id="3" w:name="_Hlk15383646"/>
      <w:r>
        <w:rPr>
          <w:sz w:val="22"/>
          <w:szCs w:val="22"/>
        </w:rPr>
        <w:t xml:space="preserve">w Rozdziale II w § 6 w ust. 13 </w:t>
      </w:r>
      <w:bookmarkStart w:id="4" w:name="_Hlk16153408"/>
      <w:bookmarkEnd w:id="3"/>
      <w:r>
        <w:rPr>
          <w:sz w:val="22"/>
          <w:szCs w:val="22"/>
        </w:rPr>
        <w:t>wyraz „dodatku”, zastępuje się wyrazami „pozostałych dodatków funkcyjnych.”;</w:t>
      </w:r>
    </w:p>
    <w:p w:rsidR="00B01B10" w:rsidRDefault="00B01B10" w:rsidP="00B01B10">
      <w:pPr>
        <w:pStyle w:val="Akapitzlist"/>
        <w:ind w:left="284"/>
        <w:jc w:val="both"/>
        <w:rPr>
          <w:sz w:val="22"/>
          <w:szCs w:val="22"/>
        </w:rPr>
      </w:pPr>
    </w:p>
    <w:bookmarkEnd w:id="4"/>
    <w:p w:rsidR="00B01B10" w:rsidRDefault="00B01B10" w:rsidP="00B01B10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Rozdziale II w § 6 tab. nr 1 otrzymuje brzmienie: </w:t>
      </w: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„Tabela Nr 1. Dodatek funkcyjny dla dyrektorów i nauczycieli zajmujących stanowiska kierownicze                                   w szkołach</w:t>
      </w:r>
    </w:p>
    <w:p w:rsidR="00B01B10" w:rsidRDefault="00B01B10" w:rsidP="00B01B1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5126"/>
        <w:gridCol w:w="2268"/>
      </w:tblGrid>
      <w:tr w:rsidR="00B01B10" w:rsidTr="00B01B10">
        <w:trPr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Miesięcznie w zł</w:t>
            </w:r>
          </w:p>
          <w:p w:rsidR="00B01B10" w:rsidRDefault="00B01B1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od – do</w:t>
            </w:r>
          </w:p>
        </w:tc>
      </w:tr>
      <w:tr w:rsidR="00B01B10" w:rsidTr="00B01B10">
        <w:trPr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Zespół Szkół</w:t>
            </w:r>
          </w:p>
        </w:tc>
      </w:tr>
      <w:tr w:rsidR="00B01B10" w:rsidTr="00B01B10">
        <w:trPr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dyrektor szkoły liczącej do 16 oddziałów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400 – 1 600</w:t>
            </w:r>
          </w:p>
        </w:tc>
      </w:tr>
      <w:tr w:rsidR="00B01B10" w:rsidTr="00B01B10">
        <w:trPr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dyrektor szkoły liczącej ponad 16 oddziałów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600 – 1 800</w:t>
            </w:r>
          </w:p>
        </w:tc>
      </w:tr>
      <w:tr w:rsidR="00B01B10" w:rsidTr="00B01B10">
        <w:trPr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Wicedyrektor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400 – 1 400</w:t>
            </w:r>
          </w:p>
        </w:tc>
      </w:tr>
    </w:tbl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” ;</w:t>
      </w:r>
    </w:p>
    <w:p w:rsidR="00B01B10" w:rsidRDefault="00B01B10" w:rsidP="00B01B10">
      <w:pPr>
        <w:pStyle w:val="Akapitzlist"/>
        <w:ind w:left="284"/>
        <w:jc w:val="both"/>
        <w:rPr>
          <w:sz w:val="22"/>
          <w:szCs w:val="22"/>
        </w:rPr>
      </w:pPr>
    </w:p>
    <w:p w:rsidR="00B01B10" w:rsidRDefault="00B01B10" w:rsidP="00B01B1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bookmarkStart w:id="5" w:name="_Hlk16153729"/>
      <w:r>
        <w:rPr>
          <w:sz w:val="22"/>
          <w:szCs w:val="22"/>
        </w:rPr>
        <w:t xml:space="preserve">w Rozdziale II w § 6 tab. nr 2 otrzymuje brzmienie: </w:t>
      </w:r>
    </w:p>
    <w:p w:rsidR="00B01B10" w:rsidRDefault="00B01B10" w:rsidP="00B01B10">
      <w:pPr>
        <w:pStyle w:val="Akapitzlist"/>
        <w:rPr>
          <w:sz w:val="22"/>
          <w:szCs w:val="22"/>
        </w:rPr>
      </w:pPr>
    </w:p>
    <w:bookmarkEnd w:id="5"/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„Tabela Nr 2. Dodatek funkcyjny z tytułu sprawowania funkcji opiekuna stażu, sprawowania funkcji doradcy metodycznego lub nauczyciela – konsultanta i sprawowania funkcji nauczyciela opiekującego się oddziałem przedszkolnym. 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819"/>
        <w:gridCol w:w="2977"/>
      </w:tblGrid>
      <w:tr w:rsidR="00B01B10" w:rsidTr="00B01B10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Miesięcznie w zł</w:t>
            </w:r>
          </w:p>
          <w:p w:rsidR="00B01B10" w:rsidRDefault="00B01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– do</w:t>
            </w:r>
          </w:p>
        </w:tc>
      </w:tr>
      <w:tr w:rsidR="00B01B10" w:rsidTr="00B01B10">
        <w:trPr>
          <w:cantSplit/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Opiekun stażu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50 – 100</w:t>
            </w:r>
          </w:p>
        </w:tc>
      </w:tr>
      <w:tr w:rsidR="00B01B10" w:rsidTr="00B01B10">
        <w:trPr>
          <w:cantSplit/>
          <w:trHeight w:val="2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Nauczyciel konsultant i doradca metodyczny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180 – 700</w:t>
            </w:r>
          </w:p>
        </w:tc>
      </w:tr>
      <w:tr w:rsidR="00B01B10" w:rsidTr="00B01B10">
        <w:trPr>
          <w:cantSplit/>
          <w:trHeight w:val="2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pPr>
              <w:jc w:val="both"/>
            </w:pPr>
            <w:r>
              <w:rPr>
                <w:sz w:val="22"/>
                <w:szCs w:val="22"/>
              </w:rPr>
              <w:t>Sprawujący funkcję nauczyciela opiekującego się oddziałem przedszkolnym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10" w:rsidRDefault="00B01B10">
            <w:r>
              <w:rPr>
                <w:sz w:val="22"/>
                <w:szCs w:val="22"/>
              </w:rPr>
              <w:t>150</w:t>
            </w:r>
          </w:p>
        </w:tc>
      </w:tr>
    </w:tbl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”;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Rozdziale II w § 7 ust.2 pkt 2 wyrazy: „ i 25 % w gimnazjum” skreśla się.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§ 2. Wykonanie uchwały powierza się Wójtowi Gminy Iłowo-Osada.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§ 3. Uchwała wchodzi w życie po upływie 14 dni od dnia ogłoszenia w Dzienniku Urzędowym Województwa Warmińsko-Mazurskiego z mocą obowiązującą od dnia 1 września 2019 r.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Przewodniczący Rady Gminy</w:t>
      </w:r>
    </w:p>
    <w:p w:rsidR="00B01B10" w:rsidRDefault="00B01B10" w:rsidP="00B01B10">
      <w:pPr>
        <w:tabs>
          <w:tab w:val="left" w:pos="732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Teresa Świątkowska </w:t>
      </w:r>
    </w:p>
    <w:p w:rsidR="00B01B10" w:rsidRDefault="00B01B10" w:rsidP="00B01B10">
      <w:pPr>
        <w:tabs>
          <w:tab w:val="left" w:pos="7322"/>
        </w:tabs>
        <w:spacing w:line="360" w:lineRule="auto"/>
        <w:jc w:val="center"/>
        <w:rPr>
          <w:b/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spacing w:line="360" w:lineRule="auto"/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spacing w:line="360" w:lineRule="auto"/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sz w:val="22"/>
          <w:szCs w:val="22"/>
        </w:rPr>
      </w:pPr>
    </w:p>
    <w:p w:rsidR="00B01B10" w:rsidRDefault="00B01B10" w:rsidP="00962777">
      <w:pPr>
        <w:tabs>
          <w:tab w:val="left" w:pos="7322"/>
        </w:tabs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B01B10" w:rsidRDefault="00B01B10" w:rsidP="00B01B10">
      <w:pPr>
        <w:tabs>
          <w:tab w:val="left" w:pos="73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Uchwały Nr XIV/85/19 Rady Gminy Iłowo-Osada </w:t>
      </w:r>
    </w:p>
    <w:p w:rsidR="00B01B10" w:rsidRDefault="00B01B10" w:rsidP="00B01B10">
      <w:pPr>
        <w:tabs>
          <w:tab w:val="left" w:pos="73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27 listopada 2019 roku</w:t>
      </w:r>
    </w:p>
    <w:p w:rsidR="00B01B10" w:rsidRDefault="00B01B10" w:rsidP="00B01B10">
      <w:pPr>
        <w:tabs>
          <w:tab w:val="left" w:pos="7322"/>
        </w:tabs>
        <w:jc w:val="center"/>
        <w:rPr>
          <w:b/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Przedłożony projekt uchwały </w:t>
      </w:r>
      <w:r>
        <w:rPr>
          <w:b/>
          <w:sz w:val="22"/>
          <w:szCs w:val="22"/>
        </w:rPr>
        <w:t>w sprawie zmiany Uchwały Nr XX/154/09 Rady Gminy Iłowo-Osada z dnia 23 marca 2009 roku w sprawie ustalenia regulaminu określającego wysokość oraz szczegółowe warunki przyznawania nauczycielom dodatków za wysługę lat, motywacyjnego, funkcyjnego i za warunki pracy, szczegółowe warunki obliczania  i wypłacania wynagrodzenia za godziny ponadwymiarowe i za godziny doraźnych zastępstw, a także wysokość, szczegółowe zasady przyznawania i wypłacania dodatku mieszkaniowego oraz podziału funduszu nagród dla nauczycieli zatrudnionych w szkołach i placówkach oświatowych prowadzonych przez Gminę Iłowo-Osada</w:t>
      </w:r>
      <w:r>
        <w:rPr>
          <w:sz w:val="22"/>
          <w:szCs w:val="22"/>
        </w:rPr>
        <w:t xml:space="preserve"> stanowi wykonanie delegacji wynikającej z art. 30 ust. 6 ustawy Karta Nauczyciela, (t. j. Dz. U. z 2018 r., poz. 967 ze zm.).</w:t>
      </w: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podlega uzgodnieniu ze związkami zawodowymi zrzeszającymi nauczycieli. Zgodnie z art.91 d ustawy – Karta Nauczyciela zadania i kompetencje organu prowadzącego określone m.in. w art. 30 ust.6 wykonuje rada gminy.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Nowelizacja Regulaminu określającego wysokość oraz szczegółowe warunki przyznawania nauczycielom dodatków za wysługę lat, motywacyjnego, funkcyjnego i za warunki pracy, szczegółowe warunki obliczania i wypłacania wynagrodzenia za godziny ponadwymiarowe i za godziny doraźnych zastępstw a także wysokość, szczegółowe zasady przyznawania i wypłacania dodatku mieszkaniowego oraz podziału funduszu nagród dla nauczycieli zatrudnionych w szkołach i placówkach oświatowych prowadzonych przez Gminę Iłowo-Osada, stanowiącego załącznik do uchwały Nr XX/154/09 Rady Gminy Iłowo-Osada z dnia 23 marca 2009 r. jest konieczna ze względu na  zmiany w ustawie – Karta Nauczyciela dokonane ustawą z dnia 13 czerwca 2019 r. o zmianie ustawy – Karta Nauczyciela oraz niektórych innych ustaw (Dz. U. z 2019 poz.1287).</w:t>
      </w:r>
    </w:p>
    <w:p w:rsidR="00B01B10" w:rsidRDefault="00B01B10" w:rsidP="00B01B10">
      <w:pPr>
        <w:jc w:val="both"/>
        <w:rPr>
          <w:color w:val="FF0000"/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Nauczycielowi realizującemu dodatkowe zadania oraz zajęcia, któremu powierzono sprawowanie funkcji wychowawcy klasy, a także nauczycielowi przedszkola opiekującemu się oddziałem przedszkolnym przysługuje dodatek funkcyjny. 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został poddany uzgodnieniu ze związkami. Stanowisko określono w protokole.</w:t>
      </w:r>
    </w:p>
    <w:p w:rsidR="00B01B10" w:rsidRDefault="00B01B10" w:rsidP="00B01B10">
      <w:pPr>
        <w:jc w:val="both"/>
        <w:rPr>
          <w:sz w:val="22"/>
          <w:szCs w:val="22"/>
        </w:rPr>
      </w:pPr>
    </w:p>
    <w:p w:rsidR="00B01B10" w:rsidRDefault="00B01B10" w:rsidP="00B01B10">
      <w:pPr>
        <w:jc w:val="both"/>
        <w:rPr>
          <w:sz w:val="22"/>
          <w:szCs w:val="22"/>
        </w:rPr>
      </w:pPr>
      <w:r>
        <w:rPr>
          <w:sz w:val="22"/>
          <w:szCs w:val="22"/>
        </w:rPr>
        <w:t>Z powyższych względów podjęcie uchwały przez Radę Gminy jest zasadne. </w:t>
      </w: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B01B10" w:rsidRDefault="00B01B10" w:rsidP="00B01B10">
      <w:pPr>
        <w:tabs>
          <w:tab w:val="left" w:pos="7322"/>
        </w:tabs>
        <w:jc w:val="both"/>
        <w:rPr>
          <w:sz w:val="22"/>
          <w:szCs w:val="22"/>
        </w:rPr>
      </w:pPr>
    </w:p>
    <w:p w:rsidR="00EE038B" w:rsidRDefault="00EE038B"/>
    <w:sectPr w:rsidR="00EE038B" w:rsidSect="00E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518A"/>
    <w:multiLevelType w:val="hybridMultilevel"/>
    <w:tmpl w:val="0A628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01B10"/>
    <w:rsid w:val="0006641D"/>
    <w:rsid w:val="00962777"/>
    <w:rsid w:val="00B01B10"/>
    <w:rsid w:val="00E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B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2</cp:revision>
  <dcterms:created xsi:type="dcterms:W3CDTF">2019-12-13T10:21:00Z</dcterms:created>
  <dcterms:modified xsi:type="dcterms:W3CDTF">2019-12-13T10:22:00Z</dcterms:modified>
</cp:coreProperties>
</file>